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DA" w:rsidRPr="006340E2" w:rsidRDefault="006C01DA" w:rsidP="006C01DA">
      <w:pPr>
        <w:rPr>
          <w:rFonts w:ascii="LucidaSansEF" w:hAnsi="LucidaSansEF"/>
          <w:sz w:val="22"/>
          <w:szCs w:val="22"/>
        </w:rPr>
      </w:pPr>
      <w:r w:rsidRPr="006340E2">
        <w:rPr>
          <w:rFonts w:ascii="LucidaSansEF" w:hAnsi="LucidaSansEF"/>
          <w:b/>
          <w:sz w:val="32"/>
          <w:szCs w:val="32"/>
        </w:rPr>
        <w:t>Programma overzicht B1/2</w:t>
      </w:r>
    </w:p>
    <w:p w:rsidR="006C01DA" w:rsidRPr="006340E2" w:rsidRDefault="006C01DA" w:rsidP="006C01DA">
      <w:pPr>
        <w:pBdr>
          <w:bottom w:val="single" w:sz="12" w:space="1" w:color="auto"/>
        </w:pBdr>
        <w:rPr>
          <w:rFonts w:ascii="LucidaSansEF" w:hAnsi="LucidaSansEF"/>
        </w:rPr>
      </w:pPr>
    </w:p>
    <w:p w:rsidR="006C01DA" w:rsidRPr="006340E2" w:rsidRDefault="006C01DA" w:rsidP="006C01DA">
      <w:pPr>
        <w:rPr>
          <w:rFonts w:ascii="LucidaSansEF" w:hAnsi="LucidaSansEF"/>
          <w:sz w:val="22"/>
          <w:szCs w:val="22"/>
        </w:rPr>
      </w:pPr>
    </w:p>
    <w:p w:rsidR="006C01DA" w:rsidRPr="00C36F6C" w:rsidRDefault="006C01DA" w:rsidP="006C01DA">
      <w:pPr>
        <w:rPr>
          <w:rFonts w:ascii="LucidaSansEF" w:hAnsi="LucidaSansEF"/>
          <w:sz w:val="22"/>
          <w:szCs w:val="22"/>
        </w:rPr>
      </w:pPr>
      <w:proofErr w:type="spellStart"/>
      <w:r w:rsidRPr="006340E2">
        <w:rPr>
          <w:rFonts w:ascii="LucidaSansEF" w:hAnsi="LucidaSansEF"/>
          <w:b/>
          <w:sz w:val="22"/>
          <w:szCs w:val="22"/>
        </w:rPr>
        <w:t>Trainingsdag</w:t>
      </w:r>
      <w:proofErr w:type="spellEnd"/>
      <w:r w:rsidRPr="00C36F6C">
        <w:rPr>
          <w:rFonts w:ascii="LucidaSansEF" w:hAnsi="LucidaSansEF"/>
          <w:sz w:val="22"/>
          <w:szCs w:val="22"/>
        </w:rPr>
        <w:t xml:space="preserve"> (2 trainers)</w:t>
      </w:r>
    </w:p>
    <w:p w:rsidR="006C01DA" w:rsidRPr="006340E2" w:rsidRDefault="006C01DA" w:rsidP="006C01DA">
      <w:pPr>
        <w:rPr>
          <w:rFonts w:ascii="LucidaSansEF" w:hAnsi="LucidaSansEF"/>
          <w:b/>
          <w:sz w:val="22"/>
          <w:szCs w:val="22"/>
        </w:rPr>
      </w:pPr>
    </w:p>
    <w:tbl>
      <w:tblPr>
        <w:tblW w:w="9180" w:type="dxa"/>
        <w:tblCellMar>
          <w:left w:w="0" w:type="dxa"/>
          <w:right w:w="0" w:type="dxa"/>
        </w:tblCellMar>
        <w:tblLook w:val="04A0" w:firstRow="1" w:lastRow="0" w:firstColumn="1" w:lastColumn="0" w:noHBand="0" w:noVBand="1"/>
      </w:tblPr>
      <w:tblGrid>
        <w:gridCol w:w="1384"/>
        <w:gridCol w:w="851"/>
        <w:gridCol w:w="5874"/>
        <w:gridCol w:w="1071"/>
      </w:tblGrid>
      <w:tr w:rsidR="006C01DA" w:rsidRPr="006340E2" w:rsidTr="009A78C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Duur</w:t>
            </w:r>
          </w:p>
        </w:tc>
        <w:tc>
          <w:tcPr>
            <w:tcW w:w="5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Inhoud</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Door</w:t>
            </w: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8.45-9.00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Inloop en ontvangst</w:t>
            </w:r>
          </w:p>
          <w:p w:rsidR="006C01DA" w:rsidRPr="006340E2"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09.00-09.30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09.30-10.20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‘50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VUmc-</w:t>
            </w:r>
            <w:proofErr w:type="spellStart"/>
            <w:r w:rsidRPr="00C36F6C">
              <w:rPr>
                <w:rFonts w:ascii="LucidaSansEF" w:hAnsi="LucidaSansEF"/>
                <w:sz w:val="20"/>
                <w:szCs w:val="20"/>
              </w:rPr>
              <w:t>compas</w:t>
            </w:r>
            <w:proofErr w:type="spellEnd"/>
            <w:r w:rsidRPr="00C36F6C">
              <w:rPr>
                <w:rFonts w:ascii="LucidaSansEF" w:hAnsi="LucidaSansEF"/>
                <w:sz w:val="20"/>
                <w:szCs w:val="20"/>
              </w:rPr>
              <w:t xml:space="preserve"> en de rol van de tutor (interactieve presentatie)</w:t>
            </w:r>
          </w:p>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Incl. film momentopnames van een tutorgroep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10.20-10.30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hAnsi="LucidaSansEF"/>
                <w:sz w:val="20"/>
                <w:szCs w:val="20"/>
              </w:rPr>
            </w:pPr>
            <w:r w:rsidRPr="00C36F6C">
              <w:rPr>
                <w:rFonts w:ascii="LucidaSansEF" w:hAnsi="LucidaSansEF"/>
                <w:sz w:val="20"/>
                <w:szCs w:val="20"/>
              </w:rPr>
              <w:t xml:space="preserve">Introductie oefening </w:t>
            </w:r>
            <w:proofErr w:type="spellStart"/>
            <w:r w:rsidRPr="00C36F6C">
              <w:rPr>
                <w:rFonts w:ascii="LucidaSansEF" w:hAnsi="LucidaSansEF"/>
                <w:sz w:val="20"/>
                <w:szCs w:val="20"/>
              </w:rPr>
              <w:t>brainstormsessie+verdelen</w:t>
            </w:r>
            <w:proofErr w:type="spellEnd"/>
            <w:r w:rsidRPr="00C36F6C">
              <w:rPr>
                <w:rFonts w:ascii="LucidaSansEF" w:hAnsi="LucidaSansEF"/>
                <w:sz w:val="20"/>
                <w:szCs w:val="20"/>
              </w:rPr>
              <w:t xml:space="preserve"> rollen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10.30-10.45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Pauze</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 xml:space="preserve">10.45-11.45 </w:t>
            </w:r>
          </w:p>
          <w:p w:rsidR="006C01DA" w:rsidRPr="006340E2" w:rsidRDefault="006C01DA" w:rsidP="009A78C4">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‘60</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Oefening brainstormsessie: SO ‘verbranding’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12.00-13.00</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‘60</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Lunch</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13.00-13.45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‘45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Groepsontwikkeling en de allereerste bijeenkomst, in </w:t>
            </w:r>
            <w:proofErr w:type="spellStart"/>
            <w:r w:rsidRPr="00C36F6C">
              <w:rPr>
                <w:rFonts w:ascii="LucidaSansEF" w:hAnsi="LucidaSansEF"/>
                <w:sz w:val="20"/>
                <w:szCs w:val="20"/>
              </w:rPr>
              <w:t>subgroepjes</w:t>
            </w:r>
            <w:proofErr w:type="spellEnd"/>
            <w:r w:rsidRPr="00C36F6C">
              <w:rPr>
                <w:rFonts w:ascii="LucidaSansEF" w:hAnsi="LucidaSansEF"/>
                <w:sz w:val="20"/>
                <w:szCs w:val="20"/>
              </w:rPr>
              <w:t xml:space="preserve">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13.45-14.30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‘45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Pr>
                <w:rFonts w:ascii="LucidaSansEF" w:hAnsi="LucidaSansEF"/>
                <w:sz w:val="20"/>
                <w:szCs w:val="20"/>
              </w:rPr>
              <w:t>Feedback oefening</w:t>
            </w:r>
          </w:p>
          <w:p w:rsidR="006C01DA" w:rsidRPr="00C36F6C" w:rsidRDefault="006C01DA" w:rsidP="009A78C4">
            <w:pPr>
              <w:rPr>
                <w:rFonts w:ascii="LucidaSansEF" w:eastAsiaTheme="minorHAnsi" w:hAnsi="LucidaSansEF"/>
                <w:sz w:val="20"/>
                <w:szCs w:val="20"/>
              </w:rPr>
            </w:pPr>
            <w:r>
              <w:rPr>
                <w:rFonts w:ascii="LucidaSansEF" w:hAnsi="LucidaSansEF"/>
                <w:sz w:val="20"/>
                <w:szCs w:val="20"/>
              </w:rPr>
              <w:t xml:space="preserve">Kritische incidenten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i/>
                <w:iCs/>
                <w:sz w:val="20"/>
                <w:szCs w:val="20"/>
              </w:rPr>
            </w:pPr>
            <w:r w:rsidRPr="006340E2">
              <w:rPr>
                <w:rFonts w:ascii="LucidaSansEF" w:hAnsi="LucidaSansEF"/>
                <w:i/>
                <w:iCs/>
                <w:sz w:val="20"/>
                <w:szCs w:val="20"/>
              </w:rPr>
              <w:t>14.30-14.45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i/>
                <w:iCs/>
                <w:sz w:val="20"/>
                <w:szCs w:val="20"/>
              </w:rPr>
            </w:pPr>
            <w:r w:rsidRPr="006340E2">
              <w:rPr>
                <w:rFonts w:ascii="LucidaSansEF" w:hAnsi="LucidaSansEF"/>
                <w:i/>
                <w:iCs/>
                <w:sz w:val="20"/>
                <w:szCs w:val="20"/>
              </w:rPr>
              <w:t>‘15</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Pauze</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14.45-15.00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Inleiding tweede </w:t>
            </w:r>
            <w:proofErr w:type="spellStart"/>
            <w:r w:rsidRPr="00C36F6C">
              <w:rPr>
                <w:rFonts w:ascii="LucidaSansEF" w:hAnsi="LucidaSansEF"/>
                <w:sz w:val="20"/>
                <w:szCs w:val="20"/>
              </w:rPr>
              <w:t>studiegroepbijeenkomst</w:t>
            </w:r>
            <w:proofErr w:type="spellEnd"/>
            <w:r w:rsidRPr="00C36F6C">
              <w:rPr>
                <w:rFonts w:ascii="LucidaSansEF" w:hAnsi="LucidaSansEF"/>
                <w:sz w:val="20"/>
                <w:szCs w:val="20"/>
              </w:rPr>
              <w:t>, agenda</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15.00-15.30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Kijkopdracht filmpje ‘Presentatie in de tweede </w:t>
            </w:r>
          </w:p>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studiegroep’ </w:t>
            </w:r>
            <w:proofErr w:type="spellStart"/>
            <w:r w:rsidRPr="00C36F6C">
              <w:rPr>
                <w:rFonts w:ascii="LucidaSansEF" w:hAnsi="LucidaSansEF"/>
                <w:sz w:val="20"/>
                <w:szCs w:val="20"/>
              </w:rPr>
              <w:t>adhv</w:t>
            </w:r>
            <w:proofErr w:type="spellEnd"/>
            <w:r w:rsidRPr="00C36F6C">
              <w:rPr>
                <w:rFonts w:ascii="LucidaSansEF" w:hAnsi="LucidaSansEF"/>
                <w:sz w:val="20"/>
                <w:szCs w:val="20"/>
              </w:rPr>
              <w:t xml:space="preserve"> feedbackformulier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15.30-16.00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hAnsi="LucidaSansEF"/>
                <w:sz w:val="20"/>
                <w:szCs w:val="20"/>
              </w:rPr>
            </w:pPr>
            <w:r w:rsidRPr="00C36F6C">
              <w:rPr>
                <w:rFonts w:ascii="LucidaSansEF" w:hAnsi="LucidaSansEF"/>
                <w:sz w:val="20"/>
                <w:szCs w:val="20"/>
              </w:rPr>
              <w:t xml:space="preserve">Professioneel gedrag </w:t>
            </w:r>
            <w:proofErr w:type="spellStart"/>
            <w:r w:rsidRPr="00C36F6C">
              <w:rPr>
                <w:rFonts w:ascii="LucidaSansEF" w:hAnsi="LucidaSansEF"/>
                <w:sz w:val="20"/>
                <w:szCs w:val="20"/>
              </w:rPr>
              <w:t>adhv</w:t>
            </w:r>
            <w:proofErr w:type="spellEnd"/>
            <w:r w:rsidRPr="00C36F6C">
              <w:rPr>
                <w:rFonts w:ascii="LucidaSansEF" w:hAnsi="LucidaSansEF"/>
                <w:sz w:val="20"/>
                <w:szCs w:val="20"/>
              </w:rPr>
              <w:t xml:space="preserve"> eigen casus </w:t>
            </w:r>
            <w:r>
              <w:rPr>
                <w:rFonts w:ascii="LucidaSansEF" w:hAnsi="LucidaSansEF"/>
                <w:sz w:val="20"/>
                <w:szCs w:val="20"/>
              </w:rPr>
              <w:t>trainer</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16.00-16.15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Ruimte voor uitloop/praktische zaken/vragen</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16.15-16.30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Evaluatie en afsluiting</w:t>
            </w:r>
          </w:p>
          <w:p w:rsidR="006C01DA" w:rsidRPr="006340E2"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bl>
    <w:p w:rsidR="006C01DA" w:rsidRPr="006340E2" w:rsidRDefault="006C01DA" w:rsidP="006C01DA">
      <w:pPr>
        <w:rPr>
          <w:rFonts w:ascii="LucidaSansEF" w:hAnsi="LucidaSansEF"/>
          <w:sz w:val="20"/>
          <w:szCs w:val="20"/>
        </w:rPr>
      </w:pPr>
    </w:p>
    <w:p w:rsidR="006C01DA" w:rsidRPr="006340E2" w:rsidRDefault="006C01DA" w:rsidP="006C01DA">
      <w:pPr>
        <w:rPr>
          <w:rFonts w:ascii="LucidaSansEF" w:hAnsi="LucidaSansEF"/>
          <w:sz w:val="20"/>
          <w:szCs w:val="20"/>
        </w:rPr>
      </w:pPr>
      <w:r w:rsidRPr="006340E2">
        <w:rPr>
          <w:rFonts w:ascii="LucidaSansEF" w:hAnsi="LucidaSansEF"/>
          <w:sz w:val="20"/>
          <w:szCs w:val="20"/>
        </w:rPr>
        <w:t xml:space="preserve">Tussen de </w:t>
      </w:r>
      <w:proofErr w:type="spellStart"/>
      <w:r w:rsidRPr="006340E2">
        <w:rPr>
          <w:rFonts w:ascii="LucidaSansEF" w:hAnsi="LucidaSansEF"/>
          <w:sz w:val="20"/>
          <w:szCs w:val="20"/>
        </w:rPr>
        <w:t>trainingsdag</w:t>
      </w:r>
      <w:proofErr w:type="spellEnd"/>
      <w:r w:rsidRPr="006340E2">
        <w:rPr>
          <w:rFonts w:ascii="LucidaSansEF" w:hAnsi="LucidaSansEF"/>
          <w:sz w:val="20"/>
          <w:szCs w:val="20"/>
        </w:rPr>
        <w:t xml:space="preserve"> en de intervisiebijeenkomst vinden </w:t>
      </w:r>
      <w:r w:rsidRPr="006340E2">
        <w:rPr>
          <w:rFonts w:ascii="LucidaSansEF" w:hAnsi="LucidaSansEF"/>
          <w:b/>
          <w:sz w:val="20"/>
          <w:szCs w:val="20"/>
        </w:rPr>
        <w:t>duo-observaties</w:t>
      </w:r>
      <w:r w:rsidRPr="006340E2">
        <w:rPr>
          <w:rFonts w:ascii="LucidaSansEF" w:hAnsi="LucidaSansEF"/>
          <w:sz w:val="20"/>
          <w:szCs w:val="20"/>
        </w:rPr>
        <w:t xml:space="preserve"> plaats. Twee tutoren vormen een duo en gaan bij elkaar een studiegroep observeren om 1) concrete feedback te krijgen en (2) te ervaren hoe een collega het aanpakt. Zie voor toelichting bijlage 1.</w:t>
      </w:r>
      <w:r>
        <w:rPr>
          <w:rFonts w:ascii="LucidaSansEF" w:hAnsi="LucidaSansEF"/>
          <w:sz w:val="20"/>
          <w:szCs w:val="20"/>
        </w:rPr>
        <w:t xml:space="preserve"> </w:t>
      </w:r>
      <w:r w:rsidRPr="00C52A95">
        <w:rPr>
          <w:rFonts w:ascii="LucidaSansEF" w:hAnsi="LucidaSansEF"/>
          <w:sz w:val="20"/>
          <w:szCs w:val="20"/>
        </w:rPr>
        <w:t>Extra tijdsinvestering: 3 uur per cursist. (2 uur observatie van collega, 2x 0,5 uur nabespreken)</w:t>
      </w:r>
    </w:p>
    <w:p w:rsidR="006C01DA" w:rsidRPr="006340E2" w:rsidRDefault="006C01DA" w:rsidP="006C01DA">
      <w:pPr>
        <w:rPr>
          <w:rFonts w:ascii="LucidaSansEF" w:hAnsi="LucidaSansEF"/>
          <w:b/>
          <w:sz w:val="22"/>
          <w:szCs w:val="22"/>
        </w:rPr>
      </w:pPr>
    </w:p>
    <w:p w:rsidR="006C01DA" w:rsidRPr="006340E2" w:rsidRDefault="006C01DA" w:rsidP="006C01DA">
      <w:pPr>
        <w:rPr>
          <w:rFonts w:ascii="LucidaSansEF" w:hAnsi="LucidaSansEF"/>
          <w:b/>
          <w:sz w:val="22"/>
          <w:szCs w:val="22"/>
        </w:rPr>
      </w:pPr>
    </w:p>
    <w:p w:rsidR="006C01DA" w:rsidRPr="006340E2" w:rsidRDefault="006C01DA" w:rsidP="006C01DA">
      <w:pPr>
        <w:rPr>
          <w:rFonts w:ascii="LucidaSansEF" w:hAnsi="LucidaSansEF"/>
          <w:b/>
          <w:sz w:val="22"/>
          <w:szCs w:val="22"/>
        </w:rPr>
      </w:pPr>
      <w:r w:rsidRPr="006340E2">
        <w:rPr>
          <w:rFonts w:ascii="LucidaSansEF" w:hAnsi="LucidaSansEF"/>
          <w:b/>
          <w:sz w:val="22"/>
          <w:szCs w:val="22"/>
        </w:rPr>
        <w:t xml:space="preserve">Intervisiebijeenkomst </w:t>
      </w:r>
      <w:r w:rsidRPr="00C36F6C">
        <w:rPr>
          <w:rFonts w:ascii="LucidaSansEF" w:hAnsi="LucidaSansEF"/>
          <w:sz w:val="22"/>
          <w:szCs w:val="22"/>
        </w:rPr>
        <w:t>(2 trainers)</w:t>
      </w:r>
    </w:p>
    <w:p w:rsidR="006C01DA" w:rsidRPr="006340E2" w:rsidRDefault="006C01DA" w:rsidP="006C01DA">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C01DA" w:rsidRPr="006340E2" w:rsidTr="009A78C4">
        <w:tc>
          <w:tcPr>
            <w:tcW w:w="1384"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Tijd</w:t>
            </w:r>
          </w:p>
        </w:tc>
        <w:tc>
          <w:tcPr>
            <w:tcW w:w="851"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Duur</w:t>
            </w:r>
          </w:p>
        </w:tc>
        <w:tc>
          <w:tcPr>
            <w:tcW w:w="6662"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Inhoud</w:t>
            </w: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13.15-13.30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Inloop en ontvangst</w:t>
            </w:r>
          </w:p>
          <w:p w:rsidR="006C01DA" w:rsidRPr="006340E2" w:rsidRDefault="006C01DA" w:rsidP="009A78C4">
            <w:pPr>
              <w:rPr>
                <w:rFonts w:ascii="LucidaSansEF" w:hAnsi="LucidaSansEF"/>
                <w:sz w:val="20"/>
                <w:szCs w:val="20"/>
              </w:rPr>
            </w:pP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13.30-13.45</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 xml:space="preserve">Welkom en programma </w:t>
            </w:r>
          </w:p>
          <w:p w:rsidR="006C01DA" w:rsidRPr="006340E2" w:rsidRDefault="006C01DA" w:rsidP="009A78C4">
            <w:pPr>
              <w:rPr>
                <w:rFonts w:ascii="LucidaSansEF" w:hAnsi="LucidaSansEF"/>
                <w:sz w:val="20"/>
                <w:szCs w:val="20"/>
              </w:rPr>
            </w:pPr>
            <w:r w:rsidRPr="006340E2">
              <w:rPr>
                <w:rFonts w:ascii="LucidaSansEF" w:hAnsi="LucidaSansEF"/>
                <w:i/>
                <w:sz w:val="20"/>
                <w:szCs w:val="20"/>
              </w:rPr>
              <w:t xml:space="preserve"> </w:t>
            </w: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13.45-14.00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Korte terugblik op eerste ervaringen, plenair</w:t>
            </w:r>
          </w:p>
          <w:p w:rsidR="006C01DA" w:rsidRPr="006340E2" w:rsidRDefault="006C01DA" w:rsidP="009A78C4">
            <w:pPr>
              <w:rPr>
                <w:rFonts w:ascii="LucidaSansEF" w:hAnsi="LucidaSansEF"/>
                <w:sz w:val="20"/>
                <w:szCs w:val="20"/>
              </w:rPr>
            </w:pP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14.00-15.30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‘90</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Intervisie in twee groepen, duo’s bij elkaar (a.d.h.v. incidentmethode)</w:t>
            </w:r>
          </w:p>
          <w:p w:rsidR="006C01DA" w:rsidRPr="006340E2" w:rsidRDefault="006C01DA" w:rsidP="009A78C4">
            <w:pPr>
              <w:rPr>
                <w:rFonts w:ascii="LucidaSansEF" w:hAnsi="LucidaSansEF"/>
                <w:sz w:val="20"/>
                <w:szCs w:val="20"/>
              </w:rPr>
            </w:pPr>
            <w:r w:rsidRPr="006340E2">
              <w:rPr>
                <w:rFonts w:ascii="LucidaSansEF" w:hAnsi="LucidaSansEF"/>
                <w:sz w:val="20"/>
                <w:szCs w:val="20"/>
              </w:rPr>
              <w:t>(incl</w:t>
            </w:r>
            <w:r>
              <w:rPr>
                <w:rFonts w:ascii="LucidaSansEF" w:hAnsi="LucidaSansEF"/>
                <w:sz w:val="20"/>
                <w:szCs w:val="20"/>
              </w:rPr>
              <w:t>.</w:t>
            </w:r>
            <w:r w:rsidRPr="006340E2">
              <w:rPr>
                <w:rFonts w:ascii="LucidaSansEF" w:hAnsi="LucidaSansEF"/>
                <w:sz w:val="20"/>
                <w:szCs w:val="20"/>
              </w:rPr>
              <w:t xml:space="preserve"> pauze)</w:t>
            </w:r>
          </w:p>
        </w:tc>
      </w:tr>
      <w:tr w:rsidR="006C01DA" w:rsidRPr="006340E2" w:rsidTr="009A78C4">
        <w:tc>
          <w:tcPr>
            <w:tcW w:w="1384"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15.30-16.00</w:t>
            </w:r>
          </w:p>
        </w:tc>
        <w:tc>
          <w:tcPr>
            <w:tcW w:w="851"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‘30</w:t>
            </w:r>
          </w:p>
        </w:tc>
        <w:tc>
          <w:tcPr>
            <w:tcW w:w="6662"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 xml:space="preserve">Evaluatie en afsluiting </w:t>
            </w:r>
          </w:p>
          <w:p w:rsidR="006C01DA" w:rsidRPr="006340E2" w:rsidRDefault="006C01DA" w:rsidP="009A78C4">
            <w:pPr>
              <w:rPr>
                <w:rFonts w:ascii="LucidaSansEF" w:hAnsi="LucidaSansEF"/>
                <w:i/>
                <w:sz w:val="20"/>
                <w:szCs w:val="20"/>
              </w:rPr>
            </w:pPr>
          </w:p>
        </w:tc>
      </w:tr>
    </w:tbl>
    <w:p w:rsidR="006C01DA" w:rsidRPr="006340E2" w:rsidRDefault="006C01DA" w:rsidP="006C01DA">
      <w:pPr>
        <w:rPr>
          <w:rFonts w:ascii="LucidaSansEF" w:hAnsi="LucidaSansEF"/>
          <w:b/>
          <w:sz w:val="32"/>
          <w:szCs w:val="32"/>
        </w:rPr>
      </w:pPr>
    </w:p>
    <w:p w:rsidR="00E2748C" w:rsidRDefault="00E2748C">
      <w:bookmarkStart w:id="0" w:name="_GoBack"/>
      <w:bookmarkEnd w:id="0"/>
    </w:p>
    <w:sectPr w:rsidR="00E2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DA"/>
    <w:rsid w:val="006C01DA"/>
    <w:rsid w:val="00E27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1D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C01D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1D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C01D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Elin</dc:creator>
  <cp:lastModifiedBy>Davies, Elin</cp:lastModifiedBy>
  <cp:revision>1</cp:revision>
  <dcterms:created xsi:type="dcterms:W3CDTF">2016-08-10T10:08:00Z</dcterms:created>
  <dcterms:modified xsi:type="dcterms:W3CDTF">2016-08-10T10:08:00Z</dcterms:modified>
</cp:coreProperties>
</file>